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0D" w:rsidRPr="00FB5D0D" w:rsidRDefault="00FB5D0D" w:rsidP="00FB5D0D">
      <w:pPr>
        <w:spacing w:before="100" w:beforeAutospacing="1" w:after="0" w:line="240" w:lineRule="auto"/>
        <w:jc w:val="center"/>
        <w:rPr>
          <w:rFonts w:ascii="Times New Roman" w:eastAsia="Times New Roman" w:hAnsi="Times New Roman" w:cs="Times New Roman"/>
          <w:sz w:val="24"/>
          <w:szCs w:val="24"/>
          <w:lang w:eastAsia="pl-PL"/>
        </w:rPr>
      </w:pPr>
      <w:bookmarkStart w:id="0" w:name="_GoBack"/>
      <w:r w:rsidRPr="00FB5D0D">
        <w:rPr>
          <w:rFonts w:ascii="Times New Roman" w:eastAsia="Times New Roman" w:hAnsi="Times New Roman" w:cs="Times New Roman"/>
          <w:b/>
          <w:bCs/>
          <w:sz w:val="32"/>
          <w:szCs w:val="32"/>
          <w:lang w:eastAsia="pl-PL"/>
        </w:rPr>
        <w:t xml:space="preserve">WYPRAWKA SZKOLNA 2015 </w:t>
      </w:r>
    </w:p>
    <w:p w:rsidR="00FB5D0D" w:rsidRPr="00FB5D0D" w:rsidRDefault="00FB5D0D" w:rsidP="00FB5D0D">
      <w:pPr>
        <w:spacing w:before="100" w:beforeAutospacing="1" w:after="0" w:line="240" w:lineRule="auto"/>
        <w:jc w:val="center"/>
        <w:rPr>
          <w:rFonts w:ascii="Times New Roman" w:eastAsia="Times New Roman" w:hAnsi="Times New Roman" w:cs="Times New Roman"/>
          <w:sz w:val="24"/>
          <w:szCs w:val="24"/>
          <w:lang w:eastAsia="pl-PL"/>
        </w:rPr>
      </w:pP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Zgodnie z rozwiązaniami zaproponowanymi w Rządowym programie pomocy uczniom w 2015 r. </w:t>
      </w:r>
      <w:r w:rsidRPr="00FB5D0D">
        <w:rPr>
          <w:rFonts w:ascii="Times New Roman" w:eastAsia="Times New Roman" w:hAnsi="Times New Roman" w:cs="Times New Roman"/>
          <w:b/>
          <w:bCs/>
          <w:sz w:val="24"/>
          <w:szCs w:val="24"/>
          <w:lang w:eastAsia="pl-PL"/>
        </w:rPr>
        <w:t>„Wyprawka szkolna”</w:t>
      </w:r>
      <w:r w:rsidRPr="00FB5D0D">
        <w:rPr>
          <w:rFonts w:ascii="Times New Roman" w:eastAsia="Times New Roman" w:hAnsi="Times New Roman" w:cs="Times New Roman"/>
          <w:sz w:val="24"/>
          <w:szCs w:val="24"/>
          <w:lang w:eastAsia="pl-PL"/>
        </w:rPr>
        <w:t xml:space="preserve"> pomocą w formie dofinansowania zakupu podręczników do kształcenia ogólnego, w tym podręczników do kształcenia specjalnego lub podręczników do kształcenia w zawodach, dopuszczonych do użytku szkolnego przez ministra właściwego do spraw oświaty i wychowania, obejmie się:</w:t>
      </w:r>
    </w:p>
    <w:p w:rsidR="00FB5D0D" w:rsidRPr="00FB5D0D" w:rsidRDefault="00FB5D0D" w:rsidP="00FB5D0D">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uczniów uczęszczających w roku szkolnym 2015/2016 do klasy III szkoły podstawowej, klasy III ogólnokształcącej szkoły muzycznej I stopnia i klasy IV technikum </w:t>
      </w:r>
    </w:p>
    <w:p w:rsidR="00FB5D0D" w:rsidRPr="00FB5D0D" w:rsidRDefault="00FB5D0D" w:rsidP="00FB5D0D">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uczniów słabowidzących, </w:t>
      </w:r>
    </w:p>
    <w:p w:rsidR="00FB5D0D" w:rsidRPr="00FB5D0D" w:rsidRDefault="00FB5D0D" w:rsidP="00FB5D0D">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uczniów niesłyszących, </w:t>
      </w:r>
    </w:p>
    <w:p w:rsidR="00FB5D0D" w:rsidRPr="00FB5D0D" w:rsidRDefault="00FB5D0D" w:rsidP="00FB5D0D">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uczniów słabosłyszących, </w:t>
      </w:r>
    </w:p>
    <w:p w:rsidR="00FB5D0D" w:rsidRPr="00FB5D0D" w:rsidRDefault="00FB5D0D" w:rsidP="00FB5D0D">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uczniów z niepełnosprawnością intelektualną w stopniu lekkim, </w:t>
      </w:r>
    </w:p>
    <w:p w:rsidR="00FB5D0D" w:rsidRPr="00FB5D0D" w:rsidRDefault="00FB5D0D" w:rsidP="00FB5D0D">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uczniów z niepełnoprawnością intelektualną w stopniu umiarkowanym lub znacznym, </w:t>
      </w:r>
    </w:p>
    <w:p w:rsidR="00FB5D0D" w:rsidRPr="00FB5D0D" w:rsidRDefault="00FB5D0D" w:rsidP="00FB5D0D">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uczniów z niepełnosprawnością ruchową, w tym z afazją, </w:t>
      </w:r>
    </w:p>
    <w:p w:rsidR="00FB5D0D" w:rsidRPr="00FB5D0D" w:rsidRDefault="00FB5D0D" w:rsidP="00FB5D0D">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uczniów z autyzmem, w tym z zespołem </w:t>
      </w:r>
      <w:proofErr w:type="spellStart"/>
      <w:r w:rsidRPr="00FB5D0D">
        <w:rPr>
          <w:rFonts w:ascii="Times New Roman" w:eastAsia="Times New Roman" w:hAnsi="Times New Roman" w:cs="Times New Roman"/>
          <w:sz w:val="24"/>
          <w:szCs w:val="24"/>
          <w:lang w:eastAsia="pl-PL"/>
        </w:rPr>
        <w:t>Aspergera</w:t>
      </w:r>
      <w:proofErr w:type="spellEnd"/>
      <w:r w:rsidRPr="00FB5D0D">
        <w:rPr>
          <w:rFonts w:ascii="Times New Roman" w:eastAsia="Times New Roman" w:hAnsi="Times New Roman" w:cs="Times New Roman"/>
          <w:sz w:val="24"/>
          <w:szCs w:val="24"/>
          <w:lang w:eastAsia="pl-PL"/>
        </w:rPr>
        <w:t xml:space="preserve">, </w:t>
      </w:r>
    </w:p>
    <w:p w:rsidR="00FB5D0D" w:rsidRPr="00FB5D0D" w:rsidRDefault="00FB5D0D" w:rsidP="00FB5D0D">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uczniów z niepełnosprawnościami sprzężonymi, w przypadku gdy jedną z niepełnosprawności jest niepełnosprawność wymieniona powyżej, </w:t>
      </w:r>
    </w:p>
    <w:p w:rsidR="00FB5D0D" w:rsidRPr="00FB5D0D" w:rsidRDefault="00FB5D0D" w:rsidP="00FB5D0D">
      <w:pPr>
        <w:numPr>
          <w:ilvl w:val="0"/>
          <w:numId w:val="1"/>
        </w:num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uczniów posiadających orzeczenie o potrzebie kształcenia specjalnego, o którym mowa w art. 71b ust. 3 ustawy z dnia 7 września 1991 r. o systemie oświaty, zwanej dalej „ustawą”, uczęszczających w roku szkolnym 2015/2016 do szkół dla dzieci i młodzieży: szkół podstawowych, z wyjątkiem klas I, II i IV, gimnazjów, z wyjątkiem klasy I, szkół ponadgimnazjalnych: zasadniczych szkół zawodowych, liceów ogólnokształcących, techników lub szkół specjalnych przysposabiających do pracy dla uczniów z upośledzeniem umysłowym w stopniu umiarkowanym lub znacznym oraz dla uczniów z niepełnosprawnościami sprzężonymi, lub do ogólnokształcących szkół muzycznych I stopnia, z wyjątkiem klas I, II i IV, ogólnokształcących szkół muzycznych II stopnia, z wyjątkiem klasy I, ogólnokształcących szkół sztuk pięknych, z wyjątkiem klasy I, liceów plastycznych lub ogólnokształcących szkół baletowych, z wyjątkiem klas I </w:t>
      </w:r>
      <w:proofErr w:type="spellStart"/>
      <w:r w:rsidRPr="00FB5D0D">
        <w:rPr>
          <w:rFonts w:ascii="Times New Roman" w:eastAsia="Times New Roman" w:hAnsi="Times New Roman" w:cs="Times New Roman"/>
          <w:sz w:val="24"/>
          <w:szCs w:val="24"/>
          <w:lang w:eastAsia="pl-PL"/>
        </w:rPr>
        <w:t>i</w:t>
      </w:r>
      <w:proofErr w:type="spellEnd"/>
      <w:r w:rsidRPr="00FB5D0D">
        <w:rPr>
          <w:rFonts w:ascii="Times New Roman" w:eastAsia="Times New Roman" w:hAnsi="Times New Roman" w:cs="Times New Roman"/>
          <w:sz w:val="24"/>
          <w:szCs w:val="24"/>
          <w:lang w:eastAsia="pl-PL"/>
        </w:rPr>
        <w:t xml:space="preserve"> IV.</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W przypadku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2015/2016 do szkół dla dzieci i młodzieży: szkół podstawowych, z wyjątkiem klasy IV, gimnazjów, z wyjątkiem klasy I, szkół ponadgimnazjalnych, dofinansowanie obejmować będzie również zakup materiałów edukacyjnych, z wyjątkiem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2015/2016 do klasy I </w:t>
      </w:r>
      <w:proofErr w:type="spellStart"/>
      <w:r w:rsidRPr="00FB5D0D">
        <w:rPr>
          <w:rFonts w:ascii="Times New Roman" w:eastAsia="Times New Roman" w:hAnsi="Times New Roman" w:cs="Times New Roman"/>
          <w:sz w:val="24"/>
          <w:szCs w:val="24"/>
          <w:lang w:eastAsia="pl-PL"/>
        </w:rPr>
        <w:t>i</w:t>
      </w:r>
      <w:proofErr w:type="spellEnd"/>
      <w:r w:rsidRPr="00FB5D0D">
        <w:rPr>
          <w:rFonts w:ascii="Times New Roman" w:eastAsia="Times New Roman" w:hAnsi="Times New Roman" w:cs="Times New Roman"/>
          <w:sz w:val="24"/>
          <w:szCs w:val="24"/>
          <w:lang w:eastAsia="pl-PL"/>
        </w:rPr>
        <w:t xml:space="preserve"> II szkoły podstawowej, w przypadku gdy uczniowie ci skorzystają z podręcznika do zajęć z zakresu edukacji: polonistycznej, matematycznej, przyrodniczej i społecznej, zapewnionego przez ministra właściwego do spraw oświaty i wychowania, o którym mowa w art. 22ad ust. 1 ustawy o systemie oświaty.</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lastRenderedPageBreak/>
        <w:t>Materiały edukacyjne dla uczniów z niepełnosprawnością intelektualną w stopniu umiarkowanym lub znacznym oraz uczniów z niepełnosprawnościami sprzężonymi, w przypadku gdy jedną z niepełnosprawności jest niepełnosprawność intelektualna w stopniu umiarkowanym lub znacznym są to, w szczególności, książki pomocnicze, karty pracy, ćwiczenia rewalidacyjne oraz opracowania wykorzystywane w edukacji przedszkolnej, które są wykorzystywane przez nauczycieli w procesie kształcenia tych uczniów.</w:t>
      </w:r>
    </w:p>
    <w:p w:rsidR="00FB5D0D" w:rsidRPr="00FB5D0D" w:rsidRDefault="00FB5D0D" w:rsidP="00FB5D0D">
      <w:pPr>
        <w:spacing w:before="100" w:beforeAutospacing="1" w:after="240" w:line="240" w:lineRule="auto"/>
        <w:rPr>
          <w:rFonts w:ascii="Times New Roman" w:eastAsia="Times New Roman" w:hAnsi="Times New Roman" w:cs="Times New Roman"/>
          <w:sz w:val="24"/>
          <w:szCs w:val="24"/>
          <w:lang w:eastAsia="pl-PL"/>
        </w:rPr>
      </w:pPr>
    </w:p>
    <w:p w:rsidR="00FB5D0D" w:rsidRPr="00FB5D0D" w:rsidRDefault="00FB5D0D" w:rsidP="00FB5D0D">
      <w:pPr>
        <w:spacing w:before="100" w:beforeAutospacing="1" w:after="240" w:line="240" w:lineRule="auto"/>
        <w:rPr>
          <w:rFonts w:ascii="Times New Roman" w:eastAsia="Times New Roman" w:hAnsi="Times New Roman" w:cs="Times New Roman"/>
          <w:sz w:val="24"/>
          <w:szCs w:val="24"/>
          <w:lang w:eastAsia="pl-PL"/>
        </w:rPr>
      </w:pP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Równocześnie uczniowie z niepełnosprawnością intelektualną w stopniu umiarkowanym lub znacznym oraz uczniowie z niepełnosprawnościami sprzężonymi, w przypadku gdy jedną z niepełnosprawności jest niepełnosprawność intelektualna w stopniu umiarkowanym lub znacznym uczęszczający do klasy I szkoły podstawowej będą mieli prawo do otrzymania pomocy w formie pełnego dofinansowania do zakupu materiałów edukacyjnych, w przypadku gdy uczniowie ci nie skorzystają z podręcznika do zajęć z zakresu edukacji: polonistycznej, matematycznej, przyrodniczej i społecznej, zapewnionego przez ministra właściwego do spraw oświaty i wychowania.</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W przypadku uczniów, którzy będą ubiegać się o pomoc na podstawie kryterium dochodowego w 2015 r. dla uczniów z wszystkich klas objętych programem utrzymano w projekcie programu jednolite kryterium dochodowe, z ustawy o świadczeniach rodzinnych. </w:t>
      </w:r>
      <w:r w:rsidRPr="00FB5D0D">
        <w:rPr>
          <w:rFonts w:ascii="Times New Roman" w:eastAsia="Times New Roman" w:hAnsi="Times New Roman" w:cs="Times New Roman"/>
          <w:b/>
          <w:bCs/>
          <w:sz w:val="24"/>
          <w:szCs w:val="24"/>
          <w:u w:val="single"/>
          <w:lang w:eastAsia="pl-PL"/>
        </w:rPr>
        <w:t>Oznacza to, że w br. kwota uprawniająca do otrzymania pomocy wynosić będzie 574 zł na osobę w rodzinie.</w:t>
      </w:r>
    </w:p>
    <w:p w:rsidR="00FB5D0D" w:rsidRPr="00FB5D0D" w:rsidRDefault="00FB5D0D" w:rsidP="00FB5D0D">
      <w:pPr>
        <w:spacing w:before="100" w:beforeAutospacing="1" w:after="240" w:line="240" w:lineRule="auto"/>
        <w:rPr>
          <w:rFonts w:ascii="Times New Roman" w:eastAsia="Times New Roman" w:hAnsi="Times New Roman" w:cs="Times New Roman"/>
          <w:sz w:val="24"/>
          <w:szCs w:val="24"/>
          <w:lang w:eastAsia="pl-PL"/>
        </w:rPr>
      </w:pPr>
    </w:p>
    <w:p w:rsidR="00FB5D0D" w:rsidRPr="00FB5D0D" w:rsidRDefault="00FB5D0D" w:rsidP="00FB5D0D">
      <w:pPr>
        <w:keepNext/>
        <w:spacing w:before="100" w:beforeAutospacing="1" w:after="119" w:line="240" w:lineRule="auto"/>
        <w:outlineLvl w:val="2"/>
        <w:rPr>
          <w:rFonts w:ascii="Times New Roman" w:eastAsia="Times New Roman" w:hAnsi="Times New Roman" w:cs="Times New Roman"/>
          <w:b/>
          <w:bCs/>
          <w:sz w:val="28"/>
          <w:szCs w:val="28"/>
          <w:lang w:eastAsia="pl-PL"/>
        </w:rPr>
      </w:pPr>
      <w:r w:rsidRPr="00FB5D0D">
        <w:rPr>
          <w:rFonts w:ascii="Times New Roman" w:eastAsia="Times New Roman" w:hAnsi="Times New Roman" w:cs="Times New Roman"/>
          <w:b/>
          <w:bCs/>
          <w:sz w:val="24"/>
          <w:szCs w:val="24"/>
          <w:lang w:eastAsia="pl-PL"/>
        </w:rPr>
        <w:t>I. Planowana kwota dofinansowania:</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Dofinansowanie zakupu podręczników, a w przypadku uczniów z niepełnosprawnością intelektualną w stopniu umiarkowanym lub znacznym oraz uczniów z niepełnosprawnościami sprzężonymi, w przypadku gdy jedną z niepełnosprawności jest niepełnosprawność intelektualna w stopniu umiarkowanym lub znacznym – także zakupu materiałów edukacyjnych, będzie wynosić: </w:t>
      </w:r>
    </w:p>
    <w:p w:rsidR="00FB5D0D" w:rsidRPr="00FB5D0D" w:rsidRDefault="00FB5D0D" w:rsidP="00FB5D0D">
      <w:pPr>
        <w:spacing w:before="100" w:beforeAutospacing="1" w:after="0" w:line="240" w:lineRule="auto"/>
        <w:rPr>
          <w:rFonts w:ascii="Times New Roman" w:eastAsia="Times New Roman" w:hAnsi="Times New Roman" w:cs="Times New Roman"/>
          <w:sz w:val="24"/>
          <w:szCs w:val="24"/>
          <w:lang w:eastAsia="pl-PL"/>
        </w:rPr>
      </w:pPr>
      <w:bookmarkStart w:id="1" w:name="kontener2"/>
      <w:bookmarkEnd w:id="1"/>
    </w:p>
    <w:tbl>
      <w:tblPr>
        <w:tblW w:w="9645" w:type="dxa"/>
        <w:tblCellSpacing w:w="22" w:type="dxa"/>
        <w:tblCellMar>
          <w:top w:w="30" w:type="dxa"/>
          <w:left w:w="30" w:type="dxa"/>
          <w:bottom w:w="30" w:type="dxa"/>
          <w:right w:w="30" w:type="dxa"/>
        </w:tblCellMar>
        <w:tblLook w:val="04A0" w:firstRow="1" w:lastRow="0" w:firstColumn="1" w:lastColumn="0" w:noHBand="0" w:noVBand="1"/>
      </w:tblPr>
      <w:tblGrid>
        <w:gridCol w:w="8824"/>
        <w:gridCol w:w="821"/>
      </w:tblGrid>
      <w:tr w:rsidR="00FB5D0D" w:rsidRPr="00FB5D0D" w:rsidTr="00FB5D0D">
        <w:trPr>
          <w:tblCellSpacing w:w="22" w:type="dxa"/>
        </w:trPr>
        <w:tc>
          <w:tcPr>
            <w:tcW w:w="8655" w:type="dxa"/>
            <w:tcBorders>
              <w:top w:val="double" w:sz="6" w:space="0" w:color="808080"/>
              <w:left w:val="double" w:sz="6" w:space="0" w:color="808080"/>
              <w:bottom w:val="double" w:sz="6" w:space="0" w:color="808080"/>
              <w:right w:val="nil"/>
            </w:tcBorders>
            <w:tcMar>
              <w:top w:w="28" w:type="dxa"/>
              <w:left w:w="28" w:type="dxa"/>
              <w:bottom w:w="28" w:type="dxa"/>
              <w:right w:w="0" w:type="dxa"/>
            </w:tcMar>
            <w:vAlign w:val="center"/>
            <w:hideMark/>
          </w:tcPr>
          <w:p w:rsidR="00FB5D0D" w:rsidRPr="00FB5D0D" w:rsidRDefault="00FB5D0D" w:rsidP="00FB5D0D">
            <w:pPr>
              <w:spacing w:before="100" w:beforeAutospacing="1" w:after="284" w:line="240" w:lineRule="auto"/>
              <w:rPr>
                <w:rFonts w:ascii="Times New Roman" w:eastAsia="Times New Roman" w:hAnsi="Times New Roman" w:cs="Times New Roman"/>
                <w:sz w:val="24"/>
                <w:szCs w:val="24"/>
                <w:lang w:eastAsia="pl-PL"/>
              </w:rPr>
            </w:pPr>
            <w:bookmarkStart w:id="2" w:name="tresc_index"/>
            <w:bookmarkEnd w:id="2"/>
            <w:r w:rsidRPr="00FB5D0D">
              <w:rPr>
                <w:rFonts w:ascii="Times New Roman" w:eastAsia="Times New Roman" w:hAnsi="Times New Roman" w:cs="Times New Roman"/>
                <w:sz w:val="24"/>
                <w:szCs w:val="24"/>
                <w:lang w:eastAsia="pl-PL"/>
              </w:rPr>
              <w:t xml:space="preserve">1) dla uczniów uczęszczających </w:t>
            </w:r>
            <w:r w:rsidRPr="00FB5D0D">
              <w:rPr>
                <w:rFonts w:ascii="Times New Roman" w:eastAsia="Times New Roman" w:hAnsi="Times New Roman" w:cs="Times New Roman"/>
                <w:b/>
                <w:bCs/>
                <w:sz w:val="24"/>
                <w:szCs w:val="24"/>
                <w:lang w:eastAsia="pl-PL"/>
              </w:rPr>
              <w:t>do klasy III szkoły podstawowej</w:t>
            </w:r>
            <w:r w:rsidRPr="00FB5D0D">
              <w:rPr>
                <w:rFonts w:ascii="Times New Roman" w:eastAsia="Times New Roman" w:hAnsi="Times New Roman" w:cs="Times New Roman"/>
                <w:sz w:val="24"/>
                <w:szCs w:val="24"/>
                <w:lang w:eastAsia="pl-PL"/>
              </w:rPr>
              <w:t>;</w:t>
            </w:r>
          </w:p>
          <w:p w:rsidR="00FB5D0D" w:rsidRPr="00FB5D0D" w:rsidRDefault="00FB5D0D" w:rsidP="00FB5D0D">
            <w:pPr>
              <w:spacing w:before="100" w:beforeAutospacing="1" w:after="284"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2) dla uczniów:</w:t>
            </w:r>
          </w:p>
          <w:p w:rsidR="00FB5D0D" w:rsidRPr="00FB5D0D" w:rsidRDefault="00FB5D0D" w:rsidP="00FB5D0D">
            <w:pPr>
              <w:spacing w:before="100" w:beforeAutospacing="1" w:after="284"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a) słabowidzących, niesłyszących, słabosłyszących, z niepełnosprawnością intelektualną w stopniu lekkim, z niepełnosprawnością ruchową, w tym z afazją, z autyzmem, w tym z zespołem </w:t>
            </w:r>
            <w:proofErr w:type="spellStart"/>
            <w:r w:rsidRPr="00FB5D0D">
              <w:rPr>
                <w:rFonts w:ascii="Times New Roman" w:eastAsia="Times New Roman" w:hAnsi="Times New Roman" w:cs="Times New Roman"/>
                <w:sz w:val="24"/>
                <w:szCs w:val="24"/>
                <w:lang w:eastAsia="pl-PL"/>
              </w:rPr>
              <w:t>Aspergera</w:t>
            </w:r>
            <w:proofErr w:type="spellEnd"/>
            <w:r w:rsidRPr="00FB5D0D">
              <w:rPr>
                <w:rFonts w:ascii="Times New Roman" w:eastAsia="Times New Roman" w:hAnsi="Times New Roman" w:cs="Times New Roman"/>
                <w:sz w:val="24"/>
                <w:szCs w:val="24"/>
                <w:lang w:eastAsia="pl-PL"/>
              </w:rPr>
              <w:t xml:space="preserve">, oraz uczniów z niepełnosprawnościami sprzężonymi, w przypadku gdy jedną z niepełnosprawności jest niepełnosprawność wymieniona wyżej, uczęszczających do: </w:t>
            </w:r>
            <w:r w:rsidRPr="00FB5D0D">
              <w:rPr>
                <w:rFonts w:ascii="Times New Roman" w:eastAsia="Times New Roman" w:hAnsi="Times New Roman" w:cs="Times New Roman"/>
                <w:b/>
                <w:bCs/>
                <w:sz w:val="24"/>
                <w:szCs w:val="24"/>
                <w:lang w:eastAsia="pl-PL"/>
              </w:rPr>
              <w:t xml:space="preserve">klasy III szkoły podstawowej - </w:t>
            </w:r>
            <w:r w:rsidRPr="00FB5D0D">
              <w:rPr>
                <w:rFonts w:ascii="Times New Roman" w:eastAsia="Times New Roman" w:hAnsi="Times New Roman" w:cs="Times New Roman"/>
                <w:sz w:val="24"/>
                <w:szCs w:val="24"/>
                <w:lang w:eastAsia="pl-PL"/>
              </w:rPr>
              <w:t>niekorzystających z podręczników do kształcenia specjalnego,</w:t>
            </w:r>
          </w:p>
          <w:p w:rsidR="00FB5D0D" w:rsidRPr="00FB5D0D" w:rsidRDefault="00FB5D0D" w:rsidP="00FB5D0D">
            <w:pPr>
              <w:spacing w:before="100" w:beforeAutospacing="1" w:after="284"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b) z niepełnosprawnością intelektualną w stopniu umiarkowanym lub znacznym oraz </w:t>
            </w:r>
            <w:r w:rsidRPr="00FB5D0D">
              <w:rPr>
                <w:rFonts w:ascii="Times New Roman" w:eastAsia="Times New Roman" w:hAnsi="Times New Roman" w:cs="Times New Roman"/>
                <w:sz w:val="24"/>
                <w:szCs w:val="24"/>
                <w:lang w:eastAsia="pl-PL"/>
              </w:rPr>
              <w:lastRenderedPageBreak/>
              <w:t xml:space="preserve">uczniów z niepełnosprawnościami sprzężonymi, w przypadku gdy jedną z niepełnosprawności jest niepełnosprawność intelektualna w stopniu umiarkowanym lub znacznym, uczęszczających do: </w:t>
            </w:r>
            <w:r w:rsidRPr="00FB5D0D">
              <w:rPr>
                <w:rFonts w:ascii="Times New Roman" w:eastAsia="Times New Roman" w:hAnsi="Times New Roman" w:cs="Times New Roman"/>
                <w:b/>
                <w:bCs/>
                <w:sz w:val="24"/>
                <w:szCs w:val="24"/>
                <w:lang w:eastAsia="pl-PL"/>
              </w:rPr>
              <w:t>klas III, V i VI szkoły podstawowej lub klas II i III gimnazjum</w:t>
            </w:r>
            <w:r w:rsidRPr="00FB5D0D">
              <w:rPr>
                <w:rFonts w:ascii="Times New Roman" w:eastAsia="Times New Roman" w:hAnsi="Times New Roman" w:cs="Times New Roman"/>
                <w:sz w:val="24"/>
                <w:szCs w:val="24"/>
                <w:lang w:eastAsia="pl-PL"/>
              </w:rPr>
              <w:t xml:space="preserve"> - niekorzystających z podręczników do kształcenia specjalnego;</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3) dla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t>
            </w:r>
            <w:r w:rsidRPr="00FB5D0D">
              <w:rPr>
                <w:rFonts w:ascii="Times New Roman" w:eastAsia="Times New Roman" w:hAnsi="Times New Roman" w:cs="Times New Roman"/>
                <w:b/>
                <w:bCs/>
                <w:sz w:val="24"/>
                <w:szCs w:val="24"/>
                <w:lang w:eastAsia="pl-PL"/>
              </w:rPr>
              <w:t>do szkół ponadgimnazjalnych</w:t>
            </w:r>
          </w:p>
        </w:tc>
        <w:tc>
          <w:tcPr>
            <w:tcW w:w="690" w:type="dxa"/>
            <w:tcBorders>
              <w:top w:val="double" w:sz="6" w:space="0" w:color="808080"/>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lastRenderedPageBreak/>
              <w:t>do kwoty 225 zł</w:t>
            </w:r>
          </w:p>
        </w:tc>
      </w:tr>
      <w:tr w:rsidR="00FB5D0D" w:rsidRPr="00FB5D0D" w:rsidTr="00FB5D0D">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FB5D0D" w:rsidRPr="00FB5D0D" w:rsidRDefault="00FB5D0D" w:rsidP="00FB5D0D">
            <w:pPr>
              <w:spacing w:before="100" w:beforeAutospacing="1" w:after="284"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lastRenderedPageBreak/>
              <w:t>dla uczniów:</w:t>
            </w:r>
          </w:p>
          <w:p w:rsidR="00FB5D0D" w:rsidRPr="00FB5D0D" w:rsidRDefault="00FB5D0D" w:rsidP="00FB5D0D">
            <w:pPr>
              <w:spacing w:before="100" w:beforeAutospacing="1" w:after="284"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1) niesłyszących, z niepełnosprawnością intelektualną w stopniu lekkim, z niepełnosprawnościami sprzężonymi, w przypadku gdy jedną z niepełnosprawności jest niepełnosprawność wymieniona wyżej, uczęszczających do: </w:t>
            </w:r>
            <w:r w:rsidRPr="00FB5D0D">
              <w:rPr>
                <w:rFonts w:ascii="Times New Roman" w:eastAsia="Times New Roman" w:hAnsi="Times New Roman" w:cs="Times New Roman"/>
                <w:b/>
                <w:bCs/>
                <w:sz w:val="24"/>
                <w:szCs w:val="24"/>
                <w:lang w:eastAsia="pl-PL"/>
              </w:rPr>
              <w:t>klasy III szkoły podstawowej</w:t>
            </w:r>
            <w:r w:rsidRPr="00FB5D0D">
              <w:rPr>
                <w:rFonts w:ascii="Times New Roman" w:eastAsia="Times New Roman" w:hAnsi="Times New Roman" w:cs="Times New Roman"/>
                <w:sz w:val="24"/>
                <w:szCs w:val="24"/>
                <w:lang w:eastAsia="pl-PL"/>
              </w:rPr>
              <w:t>,</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2) z niepełnosprawnością intelektualną w stopniu umiarkowanym lub znacznym oraz uczniów z niepełnosprawnościami sprzężonymi, w przypadku gdy jedną z niepełnosprawności jest niepełnosprawność intelektualna w stopniu umiarkowanym lub znacznym, uczęszczających do: </w:t>
            </w:r>
            <w:r w:rsidRPr="00FB5D0D">
              <w:rPr>
                <w:rFonts w:ascii="Times New Roman" w:eastAsia="Times New Roman" w:hAnsi="Times New Roman" w:cs="Times New Roman"/>
                <w:b/>
                <w:bCs/>
                <w:sz w:val="24"/>
                <w:szCs w:val="24"/>
                <w:lang w:eastAsia="pl-PL"/>
              </w:rPr>
              <w:t>klas III, V i VI szkoły podstawowej</w:t>
            </w:r>
            <w:r w:rsidRPr="00FB5D0D">
              <w:rPr>
                <w:rFonts w:ascii="Times New Roman" w:eastAsia="Times New Roman" w:hAnsi="Times New Roman" w:cs="Times New Roman"/>
                <w:sz w:val="24"/>
                <w:szCs w:val="24"/>
                <w:lang w:eastAsia="pl-PL"/>
              </w:rPr>
              <w:t xml:space="preserve"> </w:t>
            </w:r>
            <w:r w:rsidRPr="00FB5D0D">
              <w:rPr>
                <w:rFonts w:ascii="Times New Roman" w:eastAsia="Times New Roman" w:hAnsi="Times New Roman" w:cs="Times New Roman"/>
                <w:b/>
                <w:bCs/>
                <w:sz w:val="24"/>
                <w:szCs w:val="24"/>
                <w:lang w:eastAsia="pl-PL"/>
              </w:rPr>
              <w:t>lub klas II i III gimnazjum</w:t>
            </w:r>
            <w:r w:rsidRPr="00FB5D0D">
              <w:rPr>
                <w:rFonts w:ascii="Times New Roman" w:eastAsia="Times New Roman" w:hAnsi="Times New Roman" w:cs="Times New Roman"/>
                <w:sz w:val="24"/>
                <w:szCs w:val="24"/>
                <w:lang w:eastAsia="pl-PL"/>
              </w:rPr>
              <w:t xml:space="preserve"> - korzystających z podręczników do kształcenia specjalnego; w przypadku korzystania z części podręczników do kształcenia ogólnego niebędących podręcznikami do kształcenia specjalnego, koszt dofinansowania zakupu podręczników do kształcenia ogólnego niebędących podręcznikami do kształcenia specjalnego lub materiałów edukacyjnych nie może być wyższy niż 192,50 zł</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do kwoty 770 zł</w:t>
            </w:r>
          </w:p>
        </w:tc>
      </w:tr>
      <w:tr w:rsidR="00FB5D0D" w:rsidRPr="00FB5D0D" w:rsidTr="00FB5D0D">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dla uczniów słabowidzących, niesłyszących, słabosłyszących, z niepełnosprawnością intelektualną w stopniu lekkim, z niepełnosprawnością ruchową, w tym z afazją, z autyzmem, w tym z zespołem </w:t>
            </w:r>
            <w:proofErr w:type="spellStart"/>
            <w:r w:rsidRPr="00FB5D0D">
              <w:rPr>
                <w:rFonts w:ascii="Times New Roman" w:eastAsia="Times New Roman" w:hAnsi="Times New Roman" w:cs="Times New Roman"/>
                <w:sz w:val="24"/>
                <w:szCs w:val="24"/>
                <w:lang w:eastAsia="pl-PL"/>
              </w:rPr>
              <w:t>Aspergera</w:t>
            </w:r>
            <w:proofErr w:type="spellEnd"/>
            <w:r w:rsidRPr="00FB5D0D">
              <w:rPr>
                <w:rFonts w:ascii="Times New Roman" w:eastAsia="Times New Roman" w:hAnsi="Times New Roman" w:cs="Times New Roman"/>
                <w:sz w:val="24"/>
                <w:szCs w:val="24"/>
                <w:lang w:eastAsia="pl-PL"/>
              </w:rPr>
              <w:t>, z niepełnosprawnościami sprzężonymi, w przypadku gdy jedną z niepełnosprawności jest niepełnosprawność wymieniona wyżej, uczęszczających do</w:t>
            </w:r>
            <w:r w:rsidRPr="00FB5D0D">
              <w:rPr>
                <w:rFonts w:ascii="Times New Roman" w:eastAsia="Times New Roman" w:hAnsi="Times New Roman" w:cs="Times New Roman"/>
                <w:b/>
                <w:bCs/>
                <w:sz w:val="24"/>
                <w:szCs w:val="24"/>
                <w:lang w:eastAsia="pl-PL"/>
              </w:rPr>
              <w:t>: klas V i VI szkoły podstawowej</w:t>
            </w:r>
            <w:r w:rsidRPr="00FB5D0D">
              <w:rPr>
                <w:rFonts w:ascii="Times New Roman" w:eastAsia="Times New Roman" w:hAnsi="Times New Roman" w:cs="Times New Roman"/>
                <w:sz w:val="24"/>
                <w:szCs w:val="24"/>
                <w:lang w:eastAsia="pl-PL"/>
              </w:rPr>
              <w:t>, niekorzystających z podręczników do kształcenia specjalnego</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do kwoty 325 zł</w:t>
            </w:r>
          </w:p>
        </w:tc>
      </w:tr>
      <w:tr w:rsidR="00FB5D0D" w:rsidRPr="00FB5D0D" w:rsidTr="00FB5D0D">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dla uczniów niesłyszących, z niepełnosprawnością intelektualną w stopniu lekkim, z niepełnosprawnościami sprzężonymi, w przypadku gdy jedną z niepełnosprawności jest niepełnosprawność wymieniona wyżej, uczęszczających do: </w:t>
            </w:r>
            <w:r w:rsidRPr="00FB5D0D">
              <w:rPr>
                <w:rFonts w:ascii="Times New Roman" w:eastAsia="Times New Roman" w:hAnsi="Times New Roman" w:cs="Times New Roman"/>
                <w:b/>
                <w:bCs/>
                <w:sz w:val="24"/>
                <w:szCs w:val="24"/>
                <w:lang w:eastAsia="pl-PL"/>
              </w:rPr>
              <w:t>klas V i VI szkoły podstawowej</w:t>
            </w:r>
            <w:r w:rsidRPr="00FB5D0D">
              <w:rPr>
                <w:rFonts w:ascii="Times New Roman" w:eastAsia="Times New Roman" w:hAnsi="Times New Roman" w:cs="Times New Roman"/>
                <w:sz w:val="24"/>
                <w:szCs w:val="24"/>
                <w:lang w:eastAsia="pl-PL"/>
              </w:rPr>
              <w:t>, korzystających z podręczników do kształcenia specjalnego; w przypadku korzystania z części podręczników do kształcenia ogólnego niebędących podręcznikami do kształcenia specjalnego, koszt dofinansowania zakupu podręczników do kształcenia ogólnego niebędących podręcznikami do kształcenia specjalnego nie może być wyższy niż 308,00 zł</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do kwoty 770 zł</w:t>
            </w:r>
          </w:p>
        </w:tc>
      </w:tr>
      <w:tr w:rsidR="00FB5D0D" w:rsidRPr="00FB5D0D" w:rsidTr="00FB5D0D">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dla uczniów słabowidzących, niesłyszących, słabosłyszących, z niepełnosprawnością intelektualną w stopniu lekkim, z niepełnosprawnością ruchową, w tym z afazją, z autyzmem, w tym z zespołem </w:t>
            </w:r>
            <w:proofErr w:type="spellStart"/>
            <w:r w:rsidRPr="00FB5D0D">
              <w:rPr>
                <w:rFonts w:ascii="Times New Roman" w:eastAsia="Times New Roman" w:hAnsi="Times New Roman" w:cs="Times New Roman"/>
                <w:sz w:val="24"/>
                <w:szCs w:val="24"/>
                <w:lang w:eastAsia="pl-PL"/>
              </w:rPr>
              <w:t>Aspergera</w:t>
            </w:r>
            <w:proofErr w:type="spellEnd"/>
            <w:r w:rsidRPr="00FB5D0D">
              <w:rPr>
                <w:rFonts w:ascii="Times New Roman" w:eastAsia="Times New Roman" w:hAnsi="Times New Roman" w:cs="Times New Roman"/>
                <w:sz w:val="24"/>
                <w:szCs w:val="24"/>
                <w:lang w:eastAsia="pl-PL"/>
              </w:rPr>
              <w:t xml:space="preserve">, z niepełnosprawnościami sprzężonymi, w przypadku gdy jedną z niepełnosprawności jest niepełnosprawność wymieniona wyżej uczęszczających do: </w:t>
            </w:r>
            <w:r w:rsidRPr="00FB5D0D">
              <w:rPr>
                <w:rFonts w:ascii="Times New Roman" w:eastAsia="Times New Roman" w:hAnsi="Times New Roman" w:cs="Times New Roman"/>
                <w:b/>
                <w:bCs/>
                <w:sz w:val="24"/>
                <w:szCs w:val="24"/>
                <w:lang w:eastAsia="pl-PL"/>
              </w:rPr>
              <w:t>klas II i III gimnazjum</w:t>
            </w:r>
            <w:r w:rsidRPr="00FB5D0D">
              <w:rPr>
                <w:rFonts w:ascii="Times New Roman" w:eastAsia="Times New Roman" w:hAnsi="Times New Roman" w:cs="Times New Roman"/>
                <w:sz w:val="24"/>
                <w:szCs w:val="24"/>
                <w:lang w:eastAsia="pl-PL"/>
              </w:rPr>
              <w:t>,  niekorzystających z podręczników do kształcenia specjalnego.</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do kwoty 350 zł</w:t>
            </w:r>
          </w:p>
        </w:tc>
      </w:tr>
      <w:tr w:rsidR="00FB5D0D" w:rsidRPr="00FB5D0D" w:rsidTr="00FB5D0D">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lastRenderedPageBreak/>
              <w:t xml:space="preserve">dla uczniów niesłyszących, z niepełnosprawnością intelektualną w stopniu lekkim, z niepełnosprawnościami sprzężonymi, w przypadku gdy jedną z niepełnosprawności jest niepełnosprawność wymieniona wyżej, uczęszczających do: </w:t>
            </w:r>
            <w:r w:rsidRPr="00FB5D0D">
              <w:rPr>
                <w:rFonts w:ascii="Times New Roman" w:eastAsia="Times New Roman" w:hAnsi="Times New Roman" w:cs="Times New Roman"/>
                <w:b/>
                <w:bCs/>
                <w:sz w:val="24"/>
                <w:szCs w:val="24"/>
                <w:lang w:eastAsia="pl-PL"/>
              </w:rPr>
              <w:t>klas II i III gimnazjum</w:t>
            </w:r>
            <w:r w:rsidRPr="00FB5D0D">
              <w:rPr>
                <w:rFonts w:ascii="Times New Roman" w:eastAsia="Times New Roman" w:hAnsi="Times New Roman" w:cs="Times New Roman"/>
                <w:sz w:val="24"/>
                <w:szCs w:val="24"/>
                <w:lang w:eastAsia="pl-PL"/>
              </w:rPr>
              <w:t>, korzystających z podręczników do kształcenia specjalnego; w przypadku korzystania z części podręczników do kształcenia ogólnego niebędących podręcznikami do kształcenia specjalnego, koszt dofinansowania zakupu podręczników do kształcenia ogólnego niebędących podręcznikami do kształcenia specjalnego nie może być wyższy niż 303,50 zł</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do kwoty 607 zł</w:t>
            </w:r>
          </w:p>
        </w:tc>
      </w:tr>
      <w:tr w:rsidR="00FB5D0D" w:rsidRPr="00FB5D0D" w:rsidTr="00FB5D0D">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dla uczniów słabowidzących, niesłyszących, słabosłyszących, z niepełnosprawnością intelektualną w stopniu lekkim, z niepełnosprawnością ruchową, w tym z afazją, z autyzmem, w tym z zespołem </w:t>
            </w:r>
            <w:proofErr w:type="spellStart"/>
            <w:r w:rsidRPr="00FB5D0D">
              <w:rPr>
                <w:rFonts w:ascii="Times New Roman" w:eastAsia="Times New Roman" w:hAnsi="Times New Roman" w:cs="Times New Roman"/>
                <w:sz w:val="24"/>
                <w:szCs w:val="24"/>
                <w:lang w:eastAsia="pl-PL"/>
              </w:rPr>
              <w:t>Aspergera</w:t>
            </w:r>
            <w:proofErr w:type="spellEnd"/>
            <w:r w:rsidRPr="00FB5D0D">
              <w:rPr>
                <w:rFonts w:ascii="Times New Roman" w:eastAsia="Times New Roman" w:hAnsi="Times New Roman" w:cs="Times New Roman"/>
                <w:sz w:val="24"/>
                <w:szCs w:val="24"/>
                <w:lang w:eastAsia="pl-PL"/>
              </w:rPr>
              <w:t xml:space="preserve">, z niepełnosprawnościami sprzężonymi, w przypadku gdy jedną z niepełnosprawności jest niepełnosprawność wymieniona wyżej, </w:t>
            </w:r>
            <w:r w:rsidRPr="00FB5D0D">
              <w:rPr>
                <w:rFonts w:ascii="Times New Roman" w:eastAsia="Times New Roman" w:hAnsi="Times New Roman" w:cs="Times New Roman"/>
                <w:b/>
                <w:bCs/>
                <w:sz w:val="24"/>
                <w:szCs w:val="24"/>
                <w:lang w:eastAsia="pl-PL"/>
              </w:rPr>
              <w:t>uczęszczających do zasadniczej szkoły zawodowej</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do kwoty 390 zł</w:t>
            </w:r>
          </w:p>
        </w:tc>
      </w:tr>
      <w:tr w:rsidR="00FB5D0D" w:rsidRPr="00FB5D0D" w:rsidTr="00FB5D0D">
        <w:trPr>
          <w:tblCellSpacing w:w="22" w:type="dxa"/>
        </w:trPr>
        <w:tc>
          <w:tcPr>
            <w:tcW w:w="8655" w:type="dxa"/>
            <w:tcBorders>
              <w:top w:val="nil"/>
              <w:left w:val="double" w:sz="6" w:space="0" w:color="808080"/>
              <w:bottom w:val="double" w:sz="6" w:space="0" w:color="808080"/>
              <w:right w:val="nil"/>
            </w:tcBorders>
            <w:tcMar>
              <w:top w:w="0" w:type="dxa"/>
              <w:left w:w="28" w:type="dxa"/>
              <w:bottom w:w="28" w:type="dxa"/>
              <w:right w:w="0" w:type="dxa"/>
            </w:tcMar>
            <w:vAlign w:val="center"/>
            <w:hideMark/>
          </w:tcPr>
          <w:p w:rsidR="00FB5D0D" w:rsidRPr="00FB5D0D" w:rsidRDefault="00FB5D0D" w:rsidP="00FB5D0D">
            <w:pPr>
              <w:spacing w:before="100" w:beforeAutospacing="1" w:after="284"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1) dla uczniów </w:t>
            </w:r>
            <w:r w:rsidRPr="00FB5D0D">
              <w:rPr>
                <w:rFonts w:ascii="Times New Roman" w:eastAsia="Times New Roman" w:hAnsi="Times New Roman" w:cs="Times New Roman"/>
                <w:b/>
                <w:bCs/>
                <w:sz w:val="24"/>
                <w:szCs w:val="24"/>
                <w:lang w:eastAsia="pl-PL"/>
              </w:rPr>
              <w:t>klasy IV technikum</w:t>
            </w:r>
            <w:r w:rsidRPr="00FB5D0D">
              <w:rPr>
                <w:rFonts w:ascii="Times New Roman" w:eastAsia="Times New Roman" w:hAnsi="Times New Roman" w:cs="Times New Roman"/>
                <w:sz w:val="24"/>
                <w:szCs w:val="24"/>
                <w:lang w:eastAsia="pl-PL"/>
              </w:rPr>
              <w:t>;</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2) dla uczniów słabowidzących, niesłyszących, słabosłyszących, z niepełnosprawnością intelektualną w stopniu lekkim, z niepełnosprawnością ruchową, w tym z afazją, z autyzmem, w tym z zespołem </w:t>
            </w:r>
            <w:proofErr w:type="spellStart"/>
            <w:r w:rsidRPr="00FB5D0D">
              <w:rPr>
                <w:rFonts w:ascii="Times New Roman" w:eastAsia="Times New Roman" w:hAnsi="Times New Roman" w:cs="Times New Roman"/>
                <w:sz w:val="24"/>
                <w:szCs w:val="24"/>
                <w:lang w:eastAsia="pl-PL"/>
              </w:rPr>
              <w:t>Aspergera</w:t>
            </w:r>
            <w:proofErr w:type="spellEnd"/>
            <w:r w:rsidRPr="00FB5D0D">
              <w:rPr>
                <w:rFonts w:ascii="Times New Roman" w:eastAsia="Times New Roman" w:hAnsi="Times New Roman" w:cs="Times New Roman"/>
                <w:sz w:val="24"/>
                <w:szCs w:val="24"/>
                <w:lang w:eastAsia="pl-PL"/>
              </w:rPr>
              <w:t xml:space="preserve">, z niepełnosprawnościami sprzężonymi, w przypadku gdy jedną z niepełnosprawności jest niepełnosprawność wymieniona wyżej, uczęszczających do: </w:t>
            </w:r>
            <w:r w:rsidRPr="00FB5D0D">
              <w:rPr>
                <w:rFonts w:ascii="Times New Roman" w:eastAsia="Times New Roman" w:hAnsi="Times New Roman" w:cs="Times New Roman"/>
                <w:b/>
                <w:bCs/>
                <w:sz w:val="24"/>
                <w:szCs w:val="24"/>
                <w:lang w:eastAsia="pl-PL"/>
              </w:rPr>
              <w:t>liceum ogólnokształcącego, technikum,</w:t>
            </w:r>
          </w:p>
        </w:tc>
        <w:tc>
          <w:tcPr>
            <w:tcW w:w="690" w:type="dxa"/>
            <w:tcBorders>
              <w:top w:val="nil"/>
              <w:left w:val="double" w:sz="6" w:space="0" w:color="808080"/>
              <w:bottom w:val="double" w:sz="6" w:space="0" w:color="808080"/>
              <w:right w:val="double" w:sz="6" w:space="0" w:color="808080"/>
            </w:tcBorders>
            <w:tcMar>
              <w:top w:w="0" w:type="dxa"/>
              <w:left w:w="28" w:type="dxa"/>
              <w:bottom w:w="28" w:type="dxa"/>
              <w:right w:w="28" w:type="dxa"/>
            </w:tcMar>
            <w:vAlign w:val="center"/>
            <w:hideMark/>
          </w:tcPr>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do kwoty 445 zł</w:t>
            </w:r>
          </w:p>
        </w:tc>
      </w:tr>
    </w:tbl>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lang w:eastAsia="pl-PL"/>
        </w:rPr>
        <w:t> </w:t>
      </w:r>
    </w:p>
    <w:p w:rsidR="00FB5D0D" w:rsidRPr="00FB5D0D" w:rsidRDefault="00FB5D0D" w:rsidP="00FB5D0D">
      <w:pPr>
        <w:spacing w:before="100" w:beforeAutospacing="1" w:after="0" w:line="240" w:lineRule="auto"/>
        <w:rPr>
          <w:rFonts w:ascii="Times New Roman" w:eastAsia="Times New Roman" w:hAnsi="Times New Roman" w:cs="Times New Roman"/>
          <w:sz w:val="24"/>
          <w:szCs w:val="24"/>
          <w:lang w:eastAsia="pl-PL"/>
        </w:rPr>
      </w:pP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lang w:eastAsia="pl-PL"/>
        </w:rPr>
        <w:t>II. Termin składania wniosków:</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Ustala się termin składania wniosków o dofinansowanie zakupu podręczników – </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lang w:eastAsia="pl-PL"/>
        </w:rPr>
        <w:t>do dnia 30 września 2015 r.</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lang w:eastAsia="pl-PL"/>
        </w:rPr>
        <w:t>III. Tryb postępowania w sprawie udzielenia pomocy:</w:t>
      </w:r>
    </w:p>
    <w:p w:rsidR="00FB5D0D" w:rsidRPr="00FB5D0D" w:rsidRDefault="00FB5D0D" w:rsidP="00FB5D0D">
      <w:pPr>
        <w:spacing w:before="100" w:beforeAutospacing="1" w:after="119" w:line="36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  Rodzice ucznia (prawni opiekunowie, rodzice zastępczy), pełnoletni uczeń, a także nauczyciel, pracownik socjalny lub inna osoba, za zgodą przedstawiciela ustawowego lub rodziców zastępczych, składają wniosek o dofinansowanie zakupu podręczników w nieprzekraczalnym terminie </w:t>
      </w:r>
      <w:r w:rsidRPr="00FB5D0D">
        <w:rPr>
          <w:rFonts w:ascii="Times New Roman" w:eastAsia="Times New Roman" w:hAnsi="Times New Roman" w:cs="Times New Roman"/>
          <w:b/>
          <w:bCs/>
          <w:sz w:val="24"/>
          <w:szCs w:val="24"/>
          <w:lang w:eastAsia="pl-PL"/>
        </w:rPr>
        <w:t>do dnia 30 września 2015 roku do dyrektora szkoły, do której uczeń będzie uczęszczał w roku szkolnym 2015/2016.</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u w:val="single"/>
          <w:lang w:eastAsia="pl-PL"/>
        </w:rPr>
        <w:t>Do wniosku należy dołączyć:</w:t>
      </w:r>
      <w:r w:rsidRPr="00FB5D0D">
        <w:rPr>
          <w:rFonts w:ascii="Times New Roman" w:eastAsia="Times New Roman" w:hAnsi="Times New Roman" w:cs="Times New Roman"/>
          <w:sz w:val="24"/>
          <w:szCs w:val="24"/>
          <w:lang w:eastAsia="pl-PL"/>
        </w:rPr>
        <w:br/>
        <w:t>- w przypadku ubiegania się o pomoc ze względu na niski dochód, zaświadczenie o wysokości dochodów, w uzasadnionych przypadkach do wniosku można dołączyć – zamiast zaświadczenia o wysokości dochodów – oświadczenie o wysokości dochodów, </w:t>
      </w:r>
      <w:r w:rsidRPr="00FB5D0D">
        <w:rPr>
          <w:rFonts w:ascii="Times New Roman" w:eastAsia="Times New Roman" w:hAnsi="Times New Roman" w:cs="Times New Roman"/>
          <w:sz w:val="24"/>
          <w:szCs w:val="24"/>
          <w:lang w:eastAsia="pl-PL"/>
        </w:rPr>
        <w:br/>
        <w:t xml:space="preserve">- w przypadku ubiegania się o pomoc dla ucznia, którego rodzina korzysta ze świadczeń rodzinnych w formie zasiłku rodzinnego lub dodatku do zasiłku rodzinnego można </w:t>
      </w:r>
      <w:r w:rsidRPr="00FB5D0D">
        <w:rPr>
          <w:rFonts w:ascii="Times New Roman" w:eastAsia="Times New Roman" w:hAnsi="Times New Roman" w:cs="Times New Roman"/>
          <w:sz w:val="24"/>
          <w:szCs w:val="24"/>
          <w:lang w:eastAsia="pl-PL"/>
        </w:rPr>
        <w:lastRenderedPageBreak/>
        <w:t>przedłożyć, zamiast zaświadczenia o wysokości dochodów, zaświadczenie o korzystaniu ze świadczeń rodzinnych w formie zasiłku rodzinnego lub dodatku do zasiłku rodzinnego, </w:t>
      </w:r>
      <w:r w:rsidRPr="00FB5D0D">
        <w:rPr>
          <w:rFonts w:ascii="Times New Roman" w:eastAsia="Times New Roman" w:hAnsi="Times New Roman" w:cs="Times New Roman"/>
          <w:sz w:val="24"/>
          <w:szCs w:val="24"/>
          <w:lang w:eastAsia="pl-PL"/>
        </w:rPr>
        <w:br/>
        <w:t xml:space="preserve">- w przypadku ubiegania się o pomoc dla ucznia niepełnosprawnego do wniosku, zamiast zaświadczenia o wysokości dochodów, należy dołączyć kopię orzeczenia o potrzebie kształcenia specjalnego wydanego przez publiczną poradnię </w:t>
      </w:r>
      <w:proofErr w:type="spellStart"/>
      <w:r w:rsidRPr="00FB5D0D">
        <w:rPr>
          <w:rFonts w:ascii="Times New Roman" w:eastAsia="Times New Roman" w:hAnsi="Times New Roman" w:cs="Times New Roman"/>
          <w:sz w:val="24"/>
          <w:szCs w:val="24"/>
          <w:lang w:eastAsia="pl-PL"/>
        </w:rPr>
        <w:t>psychologiczno</w:t>
      </w:r>
      <w:proofErr w:type="spellEnd"/>
      <w:r w:rsidRPr="00FB5D0D">
        <w:rPr>
          <w:rFonts w:ascii="Times New Roman" w:eastAsia="Times New Roman" w:hAnsi="Times New Roman" w:cs="Times New Roman"/>
          <w:sz w:val="24"/>
          <w:szCs w:val="24"/>
          <w:lang w:eastAsia="pl-PL"/>
        </w:rPr>
        <w:t xml:space="preserve"> – pedagogiczną, w tym poradnię specjalistyczną</w:t>
      </w:r>
      <w:r w:rsidRPr="00FB5D0D">
        <w:rPr>
          <w:rFonts w:ascii="Times New Roman" w:eastAsia="Times New Roman" w:hAnsi="Times New Roman" w:cs="Times New Roman"/>
          <w:sz w:val="24"/>
          <w:szCs w:val="24"/>
          <w:lang w:eastAsia="pl-PL"/>
        </w:rPr>
        <w:br/>
        <w:t>- w przypadku osób ubiegających się o pomoc nie ze względu na niski dochód, ale ze względu na okoliczności wymienione wyżej, zamiast zaświadczenia o wysokości dochodów - należy dołączyć uzasadnienie.</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Dyrektor szkoły, po analizie wniosków, podejmuje decyzję w sprawie przyznania pomocy i w terminie </w:t>
      </w:r>
      <w:r w:rsidRPr="00FB5D0D">
        <w:rPr>
          <w:rFonts w:ascii="Times New Roman" w:eastAsia="Times New Roman" w:hAnsi="Times New Roman" w:cs="Times New Roman"/>
          <w:b/>
          <w:bCs/>
          <w:sz w:val="24"/>
          <w:szCs w:val="24"/>
          <w:lang w:eastAsia="pl-PL"/>
        </w:rPr>
        <w:t xml:space="preserve">do dnia 20 listopada 2015 r. następuje zwrot kosztów </w:t>
      </w:r>
      <w:r w:rsidRPr="00FB5D0D">
        <w:rPr>
          <w:rFonts w:ascii="Times New Roman" w:eastAsia="Times New Roman" w:hAnsi="Times New Roman" w:cs="Times New Roman"/>
          <w:sz w:val="24"/>
          <w:szCs w:val="24"/>
          <w:lang w:eastAsia="pl-PL"/>
        </w:rPr>
        <w:t>indywidualnie zakupionych podręczników do kształcenia ogólnego, w tym podręczników do kształcenia specjalnego, lub podręczników do kształcenia w zawodach, a w przypadku ww. uczniów niepełnosprawnych – również koszt zakupu materiałów edukacyjnych po przedłożeniu dowodów zakupów takich jak:</w:t>
      </w:r>
      <w:r w:rsidRPr="00FB5D0D">
        <w:rPr>
          <w:rFonts w:ascii="Times New Roman" w:eastAsia="Times New Roman" w:hAnsi="Times New Roman" w:cs="Times New Roman"/>
          <w:sz w:val="24"/>
          <w:szCs w:val="24"/>
          <w:lang w:eastAsia="pl-PL"/>
        </w:rPr>
        <w:br/>
        <w:t>- faktura VAT lub rachunek wystawiony imiennie na ucznia, rodzica, prawnego opiekuna lub rodzica zastępczego,</w:t>
      </w:r>
      <w:r w:rsidRPr="00FB5D0D">
        <w:rPr>
          <w:rFonts w:ascii="Times New Roman" w:eastAsia="Times New Roman" w:hAnsi="Times New Roman" w:cs="Times New Roman"/>
          <w:sz w:val="24"/>
          <w:szCs w:val="24"/>
          <w:lang w:eastAsia="pl-PL"/>
        </w:rPr>
        <w:br/>
        <w:t>lub</w:t>
      </w:r>
      <w:r w:rsidRPr="00FB5D0D">
        <w:rPr>
          <w:rFonts w:ascii="Times New Roman" w:eastAsia="Times New Roman" w:hAnsi="Times New Roman" w:cs="Times New Roman"/>
          <w:sz w:val="24"/>
          <w:szCs w:val="24"/>
          <w:lang w:eastAsia="pl-PL"/>
        </w:rPr>
        <w:br/>
        <w:t>- paragon,</w:t>
      </w:r>
      <w:r w:rsidRPr="00FB5D0D">
        <w:rPr>
          <w:rFonts w:ascii="Times New Roman" w:eastAsia="Times New Roman" w:hAnsi="Times New Roman" w:cs="Times New Roman"/>
          <w:sz w:val="24"/>
          <w:szCs w:val="24"/>
          <w:lang w:eastAsia="pl-PL"/>
        </w:rPr>
        <w:br/>
        <w:t>lub</w:t>
      </w:r>
      <w:r w:rsidRPr="00FB5D0D">
        <w:rPr>
          <w:rFonts w:ascii="Times New Roman" w:eastAsia="Times New Roman" w:hAnsi="Times New Roman" w:cs="Times New Roman"/>
          <w:sz w:val="24"/>
          <w:szCs w:val="24"/>
          <w:lang w:eastAsia="pl-PL"/>
        </w:rPr>
        <w:br/>
        <w:t xml:space="preserve">- oświadczenie o zakupie podręczników lub materiałów edukacyjnych wraz z informacją o rozliczeniu wydatków tylko w ramach Rządowego programu pomocy uczniom w 2015 r. – „Wyprawka szkolna”(wzór oświadczenia stanowi </w:t>
      </w:r>
      <w:r w:rsidRPr="00FB5D0D">
        <w:rPr>
          <w:rFonts w:ascii="Times New Roman" w:eastAsia="Times New Roman" w:hAnsi="Times New Roman" w:cs="Times New Roman"/>
          <w:i/>
          <w:iCs/>
          <w:sz w:val="24"/>
          <w:szCs w:val="24"/>
          <w:lang w:eastAsia="pl-PL"/>
        </w:rPr>
        <w:t>Wzór nr 4)</w:t>
      </w:r>
      <w:r w:rsidRPr="00FB5D0D">
        <w:rPr>
          <w:rFonts w:ascii="Times New Roman" w:eastAsia="Times New Roman" w:hAnsi="Times New Roman" w:cs="Times New Roman"/>
          <w:sz w:val="24"/>
          <w:szCs w:val="24"/>
          <w:lang w:eastAsia="pl-PL"/>
        </w:rPr>
        <w:t>.</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Wypłata dofinansowania odbywać się będzie w kasie Urzędu Miasta i Gminy Debrzno, po uzyskaniu informacji od dyrektorów szkół oraz po przedłożeniu w/wym. dowodów zakupu podręczników i materiałów edukacyjnych. </w:t>
      </w:r>
    </w:p>
    <w:p w:rsidR="00FB5D0D" w:rsidRPr="00FB5D0D" w:rsidRDefault="00FB5D0D" w:rsidP="00FB5D0D">
      <w:pPr>
        <w:spacing w:before="100" w:beforeAutospacing="1" w:after="240" w:line="360" w:lineRule="auto"/>
        <w:rPr>
          <w:rFonts w:ascii="Times New Roman" w:eastAsia="Times New Roman" w:hAnsi="Times New Roman" w:cs="Times New Roman"/>
          <w:sz w:val="24"/>
          <w:szCs w:val="24"/>
          <w:lang w:eastAsia="pl-PL"/>
        </w:rPr>
      </w:pPr>
    </w:p>
    <w:p w:rsidR="00FB5D0D" w:rsidRPr="00FB5D0D" w:rsidRDefault="00FB5D0D" w:rsidP="00FB5D0D">
      <w:pPr>
        <w:spacing w:before="100" w:beforeAutospacing="1" w:after="119" w:line="36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lang w:eastAsia="pl-PL"/>
        </w:rPr>
        <w:t>IV. Wzory wniosków: </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lang w:eastAsia="pl-PL"/>
        </w:rPr>
        <w:t xml:space="preserve">1. </w:t>
      </w:r>
      <w:r w:rsidRPr="00FB5D0D">
        <w:rPr>
          <w:rFonts w:ascii="Times New Roman" w:eastAsia="Times New Roman" w:hAnsi="Times New Roman" w:cs="Times New Roman"/>
          <w:b/>
          <w:bCs/>
          <w:i/>
          <w:iCs/>
          <w:sz w:val="24"/>
          <w:szCs w:val="24"/>
          <w:u w:val="single"/>
          <w:lang w:eastAsia="pl-PL"/>
        </w:rPr>
        <w:t xml:space="preserve">Wzór Nr 1 - </w:t>
      </w:r>
      <w:r w:rsidRPr="00FB5D0D">
        <w:rPr>
          <w:rFonts w:ascii="Times New Roman" w:eastAsia="Times New Roman" w:hAnsi="Times New Roman" w:cs="Times New Roman"/>
          <w:sz w:val="24"/>
          <w:szCs w:val="24"/>
          <w:lang w:eastAsia="pl-PL"/>
        </w:rPr>
        <w:t>Wniosek o  przyznanie dofinansowania zakupu podręczników w 2015 r.</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i/>
          <w:iCs/>
          <w:sz w:val="24"/>
          <w:szCs w:val="24"/>
          <w:lang w:eastAsia="pl-PL"/>
        </w:rPr>
        <w:t xml:space="preserve">(dotyczy uczniów klas III  szkoły podstawowej) - </w:t>
      </w:r>
      <w:r w:rsidRPr="00FB5D0D">
        <w:rPr>
          <w:rFonts w:ascii="Times New Roman" w:eastAsia="Times New Roman" w:hAnsi="Times New Roman" w:cs="Times New Roman"/>
          <w:i/>
          <w:iCs/>
          <w:sz w:val="24"/>
          <w:szCs w:val="24"/>
          <w:u w:val="single"/>
          <w:lang w:eastAsia="pl-PL"/>
        </w:rPr>
        <w:t>ze względu na kryterium dochodowe,</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lang w:eastAsia="pl-PL"/>
        </w:rPr>
        <w:t xml:space="preserve">2. Wzór Nr 2 - </w:t>
      </w:r>
      <w:r w:rsidRPr="00FB5D0D">
        <w:rPr>
          <w:rFonts w:ascii="Times New Roman" w:eastAsia="Times New Roman" w:hAnsi="Times New Roman" w:cs="Times New Roman"/>
          <w:sz w:val="24"/>
          <w:szCs w:val="24"/>
          <w:lang w:eastAsia="pl-PL"/>
        </w:rPr>
        <w:t>Wniosek o  przyznanie dofinansowania zakupu podręczników w 2015 r.</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i/>
          <w:iCs/>
          <w:sz w:val="24"/>
          <w:szCs w:val="24"/>
          <w:lang w:eastAsia="pl-PL"/>
        </w:rPr>
        <w:t>(dotyczy uczniów klas III szkoły podstawowej) - ze względu na art. 7 ustawy z dnia 12 marca 2004 r. o pomocy społecznej (Dz. U. z 2013 r. Nr 182  z późniejszymi zmianami).</w:t>
      </w:r>
      <w:r w:rsidRPr="00FB5D0D">
        <w:rPr>
          <w:rFonts w:ascii="Times New Roman" w:eastAsia="Times New Roman" w:hAnsi="Times New Roman" w:cs="Times New Roman"/>
          <w:sz w:val="24"/>
          <w:szCs w:val="24"/>
          <w:lang w:eastAsia="pl-PL"/>
        </w:rPr>
        <w:t xml:space="preserve"> </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lang w:eastAsia="pl-PL"/>
        </w:rPr>
        <w:t xml:space="preserve">3. Wzór Nr 3 - </w:t>
      </w:r>
      <w:r w:rsidRPr="00FB5D0D">
        <w:rPr>
          <w:rFonts w:ascii="Times New Roman" w:eastAsia="Times New Roman" w:hAnsi="Times New Roman" w:cs="Times New Roman"/>
          <w:sz w:val="24"/>
          <w:szCs w:val="24"/>
          <w:lang w:eastAsia="pl-PL"/>
        </w:rPr>
        <w:t xml:space="preserve">Wniosek o  przyznanie dofinansowania zakupu podręczników i materiałów edukacyjnych w 2015 r. </w:t>
      </w:r>
      <w:r w:rsidRPr="00FB5D0D">
        <w:rPr>
          <w:rFonts w:ascii="Times New Roman" w:eastAsia="Times New Roman" w:hAnsi="Times New Roman" w:cs="Times New Roman"/>
          <w:i/>
          <w:iCs/>
          <w:sz w:val="24"/>
          <w:szCs w:val="24"/>
          <w:lang w:eastAsia="pl-PL"/>
        </w:rPr>
        <w:t>(dotyczy uczniów niepełnosprawnych uczęszczających do  klas I-VI szkoły podstawowej, oraz klas I-III gimnazjum)</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i/>
          <w:iCs/>
          <w:sz w:val="24"/>
          <w:szCs w:val="24"/>
          <w:lang w:eastAsia="pl-PL"/>
        </w:rPr>
        <w:t xml:space="preserve">4. </w:t>
      </w:r>
      <w:r w:rsidRPr="00FB5D0D">
        <w:rPr>
          <w:rFonts w:ascii="Times New Roman" w:eastAsia="Times New Roman" w:hAnsi="Times New Roman" w:cs="Times New Roman"/>
          <w:b/>
          <w:bCs/>
          <w:i/>
          <w:iCs/>
          <w:sz w:val="24"/>
          <w:szCs w:val="24"/>
          <w:u w:val="single"/>
          <w:lang w:eastAsia="pl-PL"/>
        </w:rPr>
        <w:t xml:space="preserve">Wzór Nr 4 - </w:t>
      </w:r>
      <w:r w:rsidRPr="00FB5D0D">
        <w:rPr>
          <w:rFonts w:ascii="Times New Roman" w:eastAsia="Times New Roman" w:hAnsi="Times New Roman" w:cs="Times New Roman"/>
          <w:sz w:val="24"/>
          <w:szCs w:val="24"/>
          <w:lang w:eastAsia="pl-PL"/>
        </w:rPr>
        <w:t>Oświadczenie o zakupie podręczników lub materiałów edukacyjnych wraz z informacją o rozliczeniu wydatków tylko w ramach Rządowego programu pomocy uczniom w 2014 r. – „Wyprawka szkolna”</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lang w:eastAsia="pl-PL"/>
        </w:rPr>
        <w:lastRenderedPageBreak/>
        <w:t>IV. Przepisy dotyczące „wyprawki szkolnej” znajdują się w projektach:</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Uchwały Nr …../2015 z dnia ……………2015 r. Rady Ministrów w sprawie Rządowego programu pomocy uczniom w 2014 r. – „Wyprawka szkolna” (projekt z 20 kwietnia  2015 r.),</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Rozporządzenia Rady Ministrów z dnia …….. 2015 r. w sprawie szczegółowych warunków udzielania pomocy finansowej uczniom na zakup podręczników i materiałów edukacyjnych (projekt z 22 maja 2015 r.)           </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b/>
          <w:bCs/>
          <w:sz w:val="24"/>
          <w:szCs w:val="24"/>
          <w:u w:val="single"/>
          <w:lang w:eastAsia="pl-PL"/>
        </w:rPr>
        <w:t>UWAGA!</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w:t>
      </w:r>
      <w:r w:rsidRPr="00FB5D0D">
        <w:rPr>
          <w:rFonts w:ascii="Times New Roman" w:eastAsia="Times New Roman" w:hAnsi="Times New Roman" w:cs="Times New Roman"/>
          <w:b/>
          <w:bCs/>
          <w:sz w:val="24"/>
          <w:szCs w:val="24"/>
          <w:lang w:eastAsia="pl-PL"/>
        </w:rPr>
        <w:t xml:space="preserve"> Podręcznik</w:t>
      </w:r>
      <w:r w:rsidRPr="00FB5D0D">
        <w:rPr>
          <w:rFonts w:ascii="Times New Roman" w:eastAsia="Times New Roman" w:hAnsi="Times New Roman" w:cs="Times New Roman"/>
          <w:sz w:val="24"/>
          <w:szCs w:val="24"/>
          <w:lang w:eastAsia="pl-PL"/>
        </w:rPr>
        <w:t xml:space="preserve"> – należy przez to rozumieć podręcznik dopuszczony do użytku szkolnego przez ministra właściwego do spraw oświaty i wychowania;</w:t>
      </w:r>
    </w:p>
    <w:p w:rsidR="00FB5D0D" w:rsidRPr="00FB5D0D" w:rsidRDefault="00FB5D0D" w:rsidP="00FB5D0D">
      <w:pPr>
        <w:spacing w:before="100" w:beforeAutospacing="1" w:after="119" w:line="240" w:lineRule="auto"/>
        <w:rPr>
          <w:rFonts w:ascii="Times New Roman" w:eastAsia="Times New Roman" w:hAnsi="Times New Roman" w:cs="Times New Roman"/>
          <w:sz w:val="24"/>
          <w:szCs w:val="24"/>
          <w:lang w:eastAsia="pl-PL"/>
        </w:rPr>
      </w:pPr>
      <w:r w:rsidRPr="00FB5D0D">
        <w:rPr>
          <w:rFonts w:ascii="Times New Roman" w:eastAsia="Times New Roman" w:hAnsi="Times New Roman" w:cs="Times New Roman"/>
          <w:sz w:val="24"/>
          <w:szCs w:val="24"/>
          <w:lang w:eastAsia="pl-PL"/>
        </w:rPr>
        <w:t xml:space="preserve">- </w:t>
      </w:r>
      <w:r w:rsidRPr="00FB5D0D">
        <w:rPr>
          <w:rFonts w:ascii="Times New Roman" w:eastAsia="Times New Roman" w:hAnsi="Times New Roman" w:cs="Times New Roman"/>
          <w:b/>
          <w:bCs/>
          <w:sz w:val="24"/>
          <w:szCs w:val="24"/>
          <w:lang w:eastAsia="pl-PL"/>
        </w:rPr>
        <w:t>Materiał edukacyjny</w:t>
      </w:r>
      <w:r w:rsidRPr="00FB5D0D">
        <w:rPr>
          <w:rFonts w:ascii="Times New Roman" w:eastAsia="Times New Roman" w:hAnsi="Times New Roman" w:cs="Times New Roman"/>
          <w:sz w:val="24"/>
          <w:szCs w:val="24"/>
          <w:lang w:eastAsia="pl-PL"/>
        </w:rPr>
        <w:t xml:space="preserve"> – należy przez to rozumieć materiał zastępujący lub uzupełniający podręcznik, umożliwiający realizację programu nauczania mający postać papierową lub elektroniczną.</w:t>
      </w:r>
    </w:p>
    <w:p w:rsidR="00FB5D0D" w:rsidRPr="00FB5D0D" w:rsidRDefault="00FB5D0D" w:rsidP="00FB5D0D">
      <w:pPr>
        <w:spacing w:before="100" w:beforeAutospacing="1" w:after="0" w:line="240" w:lineRule="auto"/>
        <w:rPr>
          <w:rFonts w:ascii="Times New Roman" w:eastAsia="Times New Roman" w:hAnsi="Times New Roman" w:cs="Times New Roman"/>
          <w:sz w:val="24"/>
          <w:szCs w:val="24"/>
          <w:lang w:eastAsia="pl-PL"/>
        </w:rPr>
      </w:pPr>
    </w:p>
    <w:bookmarkEnd w:id="0"/>
    <w:p w:rsidR="00CC2FF6" w:rsidRDefault="00CC2FF6"/>
    <w:sectPr w:rsidR="00CC2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946"/>
    <w:multiLevelType w:val="multilevel"/>
    <w:tmpl w:val="5AEEA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75"/>
    <w:rsid w:val="00265D75"/>
    <w:rsid w:val="00CC2FF6"/>
    <w:rsid w:val="00FB5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04036">
      <w:bodyDiv w:val="1"/>
      <w:marLeft w:val="0"/>
      <w:marRight w:val="0"/>
      <w:marTop w:val="0"/>
      <w:marBottom w:val="0"/>
      <w:divBdr>
        <w:top w:val="none" w:sz="0" w:space="0" w:color="auto"/>
        <w:left w:val="none" w:sz="0" w:space="0" w:color="auto"/>
        <w:bottom w:val="none" w:sz="0" w:space="0" w:color="auto"/>
        <w:right w:val="none" w:sz="0" w:space="0" w:color="auto"/>
      </w:divBdr>
      <w:divsChild>
        <w:div w:id="1996641284">
          <w:marLeft w:val="0"/>
          <w:marRight w:val="0"/>
          <w:marTop w:val="0"/>
          <w:marBottom w:val="0"/>
          <w:divBdr>
            <w:top w:val="none" w:sz="0" w:space="0" w:color="auto"/>
            <w:left w:val="none" w:sz="0" w:space="0" w:color="auto"/>
            <w:bottom w:val="none" w:sz="0" w:space="0" w:color="auto"/>
            <w:right w:val="none" w:sz="0" w:space="0" w:color="auto"/>
          </w:divBdr>
          <w:divsChild>
            <w:div w:id="1369646142">
              <w:marLeft w:val="0"/>
              <w:marRight w:val="0"/>
              <w:marTop w:val="0"/>
              <w:marBottom w:val="0"/>
              <w:divBdr>
                <w:top w:val="none" w:sz="0" w:space="0" w:color="auto"/>
                <w:left w:val="none" w:sz="0" w:space="0" w:color="auto"/>
                <w:bottom w:val="none" w:sz="0" w:space="0" w:color="auto"/>
                <w:right w:val="none" w:sz="0" w:space="0" w:color="auto"/>
              </w:divBdr>
            </w:div>
          </w:divsChild>
        </w:div>
        <w:div w:id="1811629543">
          <w:marLeft w:val="0"/>
          <w:marRight w:val="0"/>
          <w:marTop w:val="0"/>
          <w:marBottom w:val="0"/>
          <w:divBdr>
            <w:top w:val="none" w:sz="0" w:space="0" w:color="auto"/>
            <w:left w:val="none" w:sz="0" w:space="0" w:color="auto"/>
            <w:bottom w:val="none" w:sz="0" w:space="0" w:color="auto"/>
            <w:right w:val="none" w:sz="0" w:space="0" w:color="auto"/>
          </w:divBdr>
          <w:divsChild>
            <w:div w:id="361253192">
              <w:marLeft w:val="0"/>
              <w:marRight w:val="0"/>
              <w:marTop w:val="0"/>
              <w:marBottom w:val="0"/>
              <w:divBdr>
                <w:top w:val="none" w:sz="0" w:space="0" w:color="auto"/>
                <w:left w:val="none" w:sz="0" w:space="0" w:color="auto"/>
                <w:bottom w:val="none" w:sz="0" w:space="0" w:color="auto"/>
                <w:right w:val="none" w:sz="0" w:space="0" w:color="auto"/>
              </w:divBdr>
            </w:div>
          </w:divsChild>
        </w:div>
        <w:div w:id="1418206616">
          <w:marLeft w:val="0"/>
          <w:marRight w:val="0"/>
          <w:marTop w:val="0"/>
          <w:marBottom w:val="0"/>
          <w:divBdr>
            <w:top w:val="none" w:sz="0" w:space="0" w:color="auto"/>
            <w:left w:val="none" w:sz="0" w:space="0" w:color="auto"/>
            <w:bottom w:val="none" w:sz="0" w:space="0" w:color="auto"/>
            <w:right w:val="none" w:sz="0" w:space="0" w:color="auto"/>
          </w:divBdr>
          <w:divsChild>
            <w:div w:id="1023019087">
              <w:marLeft w:val="0"/>
              <w:marRight w:val="0"/>
              <w:marTop w:val="0"/>
              <w:marBottom w:val="0"/>
              <w:divBdr>
                <w:top w:val="none" w:sz="0" w:space="0" w:color="auto"/>
                <w:left w:val="none" w:sz="0" w:space="0" w:color="auto"/>
                <w:bottom w:val="none" w:sz="0" w:space="0" w:color="auto"/>
                <w:right w:val="none" w:sz="0" w:space="0" w:color="auto"/>
              </w:divBdr>
            </w:div>
          </w:divsChild>
        </w:div>
        <w:div w:id="1635600364">
          <w:marLeft w:val="0"/>
          <w:marRight w:val="0"/>
          <w:marTop w:val="0"/>
          <w:marBottom w:val="0"/>
          <w:divBdr>
            <w:top w:val="none" w:sz="0" w:space="0" w:color="auto"/>
            <w:left w:val="none" w:sz="0" w:space="0" w:color="auto"/>
            <w:bottom w:val="none" w:sz="0" w:space="0" w:color="auto"/>
            <w:right w:val="none" w:sz="0" w:space="0" w:color="auto"/>
          </w:divBdr>
          <w:divsChild>
            <w:div w:id="14661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12274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XP</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2015-07-14T12:27:00Z</dcterms:created>
  <dcterms:modified xsi:type="dcterms:W3CDTF">2015-07-14T12:27:00Z</dcterms:modified>
</cp:coreProperties>
</file>